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13A" w:rsidRPr="00A92C46" w:rsidRDefault="004F613A" w:rsidP="004F613A">
      <w:pPr>
        <w:jc w:val="both"/>
        <w:rPr>
          <w:rFonts w:ascii="Arial" w:hAnsi="Arial" w:cs="Arial"/>
          <w:b/>
        </w:rPr>
      </w:pPr>
      <w:r w:rsidRPr="00A92C46">
        <w:rPr>
          <w:rFonts w:ascii="Arial" w:hAnsi="Arial" w:cs="Arial"/>
          <w:b/>
        </w:rPr>
        <w:t>SPLOŠNI DEL PRORAČUNA</w:t>
      </w:r>
    </w:p>
    <w:p w:rsidR="004F613A" w:rsidRDefault="004F613A" w:rsidP="004F613A">
      <w:pPr>
        <w:jc w:val="both"/>
        <w:rPr>
          <w:rFonts w:ascii="Arial" w:hAnsi="Arial" w:cs="Arial"/>
        </w:rPr>
      </w:pPr>
    </w:p>
    <w:p w:rsidR="004F613A" w:rsidRDefault="004F613A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Splošni del tabelaričnega dela proračuna  sestavljajo:</w:t>
      </w:r>
    </w:p>
    <w:p w:rsidR="004F613A" w:rsidRDefault="004F613A" w:rsidP="004F613A">
      <w:pPr>
        <w:jc w:val="both"/>
        <w:rPr>
          <w:rFonts w:ascii="Arial" w:hAnsi="Arial" w:cs="Arial"/>
        </w:rPr>
      </w:pPr>
    </w:p>
    <w:p w:rsidR="004F613A" w:rsidRDefault="004F613A" w:rsidP="004F613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BILANCA PRIHODKOV IN ODHODKOV</w:t>
      </w:r>
    </w:p>
    <w:p w:rsidR="004F613A" w:rsidRDefault="004F613A" w:rsidP="004F613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RAČUN FINANČNIH TERJATEV IN NALOŽB</w:t>
      </w:r>
    </w:p>
    <w:p w:rsidR="004F613A" w:rsidRDefault="004F613A" w:rsidP="004F613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RAČUN FINANCIRANJA</w:t>
      </w:r>
    </w:p>
    <w:p w:rsidR="004F613A" w:rsidRDefault="004F613A" w:rsidP="004F613A">
      <w:pPr>
        <w:jc w:val="both"/>
        <w:rPr>
          <w:rFonts w:ascii="Arial" w:hAnsi="Arial" w:cs="Arial"/>
        </w:rPr>
      </w:pPr>
    </w:p>
    <w:p w:rsidR="004F613A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posameznih stolpcih  je prikazano:</w:t>
      </w:r>
    </w:p>
    <w:p w:rsidR="00A92C46" w:rsidRDefault="00A92C46" w:rsidP="004F613A">
      <w:pPr>
        <w:jc w:val="both"/>
        <w:rPr>
          <w:rFonts w:ascii="Arial" w:hAnsi="Arial" w:cs="Arial"/>
        </w:rPr>
      </w:pPr>
    </w:p>
    <w:p w:rsidR="00A92C46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148- REB2015           Sprejeti rebalans proračuna 2015 </w:t>
      </w:r>
    </w:p>
    <w:p w:rsidR="00A92C46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152- OCREPR15       Ocena realizacije proračuna 2015</w:t>
      </w:r>
    </w:p>
    <w:p w:rsidR="00A92C46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153- PR2016             Predlog proračuna 2016</w:t>
      </w:r>
    </w:p>
    <w:p w:rsidR="00A92C46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med predlogom proračuna in rebalansom</w:t>
      </w:r>
    </w:p>
    <w:p w:rsidR="00A92C46" w:rsidRDefault="00A92C46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med predlogom proračuna in oceno realizacije</w:t>
      </w:r>
    </w:p>
    <w:p w:rsidR="00A92C46" w:rsidRDefault="00A92C46" w:rsidP="004F613A">
      <w:pPr>
        <w:jc w:val="both"/>
        <w:rPr>
          <w:rFonts w:ascii="Arial" w:hAnsi="Arial" w:cs="Arial"/>
        </w:rPr>
      </w:pPr>
    </w:p>
    <w:p w:rsidR="00A92C46" w:rsidRDefault="00A92C46" w:rsidP="004F613A">
      <w:pPr>
        <w:jc w:val="both"/>
        <w:rPr>
          <w:rFonts w:ascii="Arial" w:hAnsi="Arial" w:cs="Arial"/>
        </w:rPr>
      </w:pPr>
      <w:bookmarkStart w:id="0" w:name="_GoBack"/>
      <w:bookmarkEnd w:id="0"/>
    </w:p>
    <w:p w:rsidR="00A92C46" w:rsidRPr="00A92C46" w:rsidRDefault="00A92C46" w:rsidP="004F613A">
      <w:pPr>
        <w:jc w:val="both"/>
        <w:rPr>
          <w:rFonts w:ascii="Arial" w:hAnsi="Arial" w:cs="Arial"/>
          <w:b/>
        </w:rPr>
      </w:pPr>
      <w:r w:rsidRPr="00A92C46">
        <w:rPr>
          <w:rFonts w:ascii="Arial" w:hAnsi="Arial" w:cs="Arial"/>
          <w:b/>
        </w:rPr>
        <w:t>POSEBNI DEL PRORAČUNA</w:t>
      </w:r>
    </w:p>
    <w:p w:rsidR="004F613A" w:rsidRDefault="004F613A" w:rsidP="004F613A">
      <w:pPr>
        <w:jc w:val="both"/>
        <w:rPr>
          <w:rFonts w:ascii="Arial" w:hAnsi="Arial" w:cs="Arial"/>
        </w:rPr>
      </w:pPr>
    </w:p>
    <w:p w:rsidR="004F613A" w:rsidRDefault="004F613A" w:rsidP="004F6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Delovanje </w:t>
      </w:r>
      <w:r w:rsidRPr="007D6786">
        <w:rPr>
          <w:rFonts w:ascii="Arial" w:hAnsi="Arial" w:cs="Arial"/>
        </w:rPr>
        <w:t xml:space="preserve">občine je podrobneje razvidno iz vsake posamezne proračunske postavke. </w:t>
      </w:r>
    </w:p>
    <w:p w:rsidR="004F613A" w:rsidRPr="007D6786" w:rsidRDefault="004F613A" w:rsidP="004F613A">
      <w:pPr>
        <w:jc w:val="both"/>
        <w:rPr>
          <w:rFonts w:ascii="Arial" w:hAnsi="Arial" w:cs="Arial"/>
        </w:rPr>
      </w:pPr>
    </w:p>
    <w:p w:rsidR="004F613A" w:rsidRPr="007D6786" w:rsidRDefault="004F613A" w:rsidP="004F613A">
      <w:p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Posebni del proračuna  je sestavljen iz osmih proračunskih uporabnikov in sicer: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1000  Občinski svet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2000   Župan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3000   Nadzorni odbor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4000   Občinska uprava</w:t>
      </w:r>
      <w:r w:rsidR="00A92C46">
        <w:rPr>
          <w:rFonts w:ascii="Arial" w:hAnsi="Arial" w:cs="Arial"/>
        </w:rPr>
        <w:t xml:space="preserve"> (enovita občinska uprava, ker se ne deli na oddelke)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5100   Krajevna skupnost Podčetrtek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5200   Krajevna skupnost Pristava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5300    Krajevna skupnost Olimje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5400    Krajevna skupnost Virštanj</w:t>
      </w:r>
    </w:p>
    <w:p w:rsidR="004F613A" w:rsidRPr="007D6786" w:rsidRDefault="004F613A" w:rsidP="004F613A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7D6786">
        <w:rPr>
          <w:rFonts w:ascii="Arial" w:hAnsi="Arial" w:cs="Arial"/>
        </w:rPr>
        <w:t>5500    Krajevna skupnost Polje ob Sotli</w:t>
      </w:r>
    </w:p>
    <w:p w:rsidR="004F613A" w:rsidRDefault="004F613A" w:rsidP="004F613A">
      <w:pPr>
        <w:ind w:left="360"/>
        <w:jc w:val="both"/>
        <w:rPr>
          <w:rFonts w:ascii="Arial" w:hAnsi="Arial" w:cs="Arial"/>
        </w:rPr>
      </w:pPr>
    </w:p>
    <w:p w:rsidR="00A92C46" w:rsidRDefault="00A92C46" w:rsidP="004F613A">
      <w:pPr>
        <w:ind w:left="360"/>
        <w:jc w:val="both"/>
        <w:rPr>
          <w:rFonts w:ascii="Arial" w:hAnsi="Arial" w:cs="Arial"/>
        </w:rPr>
      </w:pPr>
    </w:p>
    <w:p w:rsidR="00A92C46" w:rsidRDefault="00A92C46" w:rsidP="004F613A">
      <w:pPr>
        <w:ind w:left="360"/>
        <w:jc w:val="both"/>
        <w:rPr>
          <w:rFonts w:ascii="Arial" w:hAnsi="Arial" w:cs="Arial"/>
        </w:rPr>
      </w:pP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posameznih stolpcih  je prikazano:</w:t>
      </w:r>
    </w:p>
    <w:p w:rsidR="00A92C46" w:rsidRDefault="00A92C46" w:rsidP="00A92C46">
      <w:pPr>
        <w:jc w:val="both"/>
        <w:rPr>
          <w:rFonts w:ascii="Arial" w:hAnsi="Arial" w:cs="Arial"/>
        </w:rPr>
      </w:pP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148- REB2015           Sprejeti rebalans proračuna 2015 </w:t>
      </w: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152- OCREPR15       Ocena realizacije proračuna 2015</w:t>
      </w: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153- PR2016             Predlog proračuna 2016</w:t>
      </w: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med predlogom proračuna in rebalansom</w:t>
      </w:r>
    </w:p>
    <w:p w:rsidR="00A92C46" w:rsidRDefault="00A92C46" w:rsidP="00A92C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Indeks med predlogom proračuna in oceno realizacije</w:t>
      </w:r>
    </w:p>
    <w:p w:rsidR="00A92C46" w:rsidRPr="007D6786" w:rsidRDefault="00A92C46" w:rsidP="004F613A">
      <w:pPr>
        <w:ind w:left="360"/>
        <w:jc w:val="both"/>
        <w:rPr>
          <w:rFonts w:ascii="Arial" w:hAnsi="Arial" w:cs="Arial"/>
        </w:rPr>
      </w:pPr>
    </w:p>
    <w:p w:rsidR="002E6FB3" w:rsidRDefault="002E6FB3"/>
    <w:sectPr w:rsidR="002E6F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E3F"/>
    <w:multiLevelType w:val="hybridMultilevel"/>
    <w:tmpl w:val="A7087536"/>
    <w:lvl w:ilvl="0" w:tplc="51908D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464A1"/>
    <w:multiLevelType w:val="hybridMultilevel"/>
    <w:tmpl w:val="0BEA85F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13A"/>
    <w:rsid w:val="002E6FB3"/>
    <w:rsid w:val="004F613A"/>
    <w:rsid w:val="00A9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ED8B4A-2E64-46FD-8A30-AFAA253C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F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F613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2C4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2C4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1</cp:revision>
  <cp:lastPrinted>2015-11-19T07:03:00Z</cp:lastPrinted>
  <dcterms:created xsi:type="dcterms:W3CDTF">2015-11-19T06:47:00Z</dcterms:created>
  <dcterms:modified xsi:type="dcterms:W3CDTF">2015-11-19T07:07:00Z</dcterms:modified>
</cp:coreProperties>
</file>